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7FEF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5655CBE1" w14:textId="77777777" w:rsidR="00B712AE" w:rsidRDefault="00B712AE">
      <w:pPr>
        <w:jc w:val="center"/>
        <w:rPr>
          <w:b/>
          <w:sz w:val="24"/>
          <w:u w:val="single"/>
        </w:rPr>
      </w:pPr>
    </w:p>
    <w:p w14:paraId="347B4A49" w14:textId="77777777" w:rsidR="00B712AE" w:rsidRPr="00422DFA" w:rsidRDefault="00422DFA">
      <w:pPr>
        <w:pStyle w:val="Heading1"/>
      </w:pPr>
      <w:r w:rsidRPr="00422DFA">
        <w:t xml:space="preserve">City </w:t>
      </w:r>
      <w:r>
        <w:t>o</w:t>
      </w:r>
      <w:r w:rsidRPr="00422DFA">
        <w:t xml:space="preserve">f </w:t>
      </w:r>
      <w:smartTag w:uri="urn:schemas-microsoft-com:office:smarttags" w:element="City">
        <w:smartTag w:uri="urn:schemas-microsoft-com:office:smarttags" w:element="place">
          <w:r w:rsidRPr="00422DFA">
            <w:t xml:space="preserve">Newcastle </w:t>
          </w:r>
          <w:r>
            <w:t>u</w:t>
          </w:r>
          <w:r w:rsidRPr="00422DFA">
            <w:t>pon Tyne</w:t>
          </w:r>
        </w:smartTag>
      </w:smartTag>
    </w:p>
    <w:p w14:paraId="590FAD73" w14:textId="7ED68B35" w:rsidR="006C0FC7" w:rsidRDefault="006C0FC7" w:rsidP="006C0FC7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="00BE552A">
        <w:rPr>
          <w:b/>
          <w:sz w:val="24"/>
        </w:rPr>
        <w:t xml:space="preserve">Back Normanton Terrace </w:t>
      </w:r>
      <w:r w:rsidR="00900E8E">
        <w:rPr>
          <w:b/>
          <w:sz w:val="24"/>
        </w:rPr>
        <w:t>Area</w:t>
      </w:r>
      <w:r>
        <w:rPr>
          <w:b/>
          <w:sz w:val="24"/>
        </w:rPr>
        <w:t xml:space="preserve">) </w:t>
      </w:r>
    </w:p>
    <w:p w14:paraId="787B1D88" w14:textId="0EC13870" w:rsidR="00B712AE" w:rsidRDefault="006C0FC7" w:rsidP="006C0FC7">
      <w:pPr>
        <w:jc w:val="center"/>
        <w:rPr>
          <w:sz w:val="24"/>
        </w:rPr>
      </w:pPr>
      <w:r>
        <w:rPr>
          <w:b/>
          <w:sz w:val="24"/>
        </w:rPr>
        <w:t>Experimental Traffic Regulation Order 202</w:t>
      </w:r>
      <w:r w:rsidR="003E1C26">
        <w:rPr>
          <w:b/>
          <w:sz w:val="24"/>
        </w:rPr>
        <w:t>3</w:t>
      </w:r>
    </w:p>
    <w:p w14:paraId="2628D867" w14:textId="77777777" w:rsidR="00422DFA" w:rsidRDefault="00422DFA">
      <w:pPr>
        <w:rPr>
          <w:sz w:val="24"/>
        </w:rPr>
      </w:pPr>
    </w:p>
    <w:p w14:paraId="42E754F4" w14:textId="2FF0D2CD" w:rsidR="00900E8E" w:rsidRDefault="00B712AE">
      <w:pPr>
        <w:rPr>
          <w:sz w:val="24"/>
        </w:rPr>
      </w:pPr>
      <w:r>
        <w:rPr>
          <w:sz w:val="24"/>
        </w:rPr>
        <w:t xml:space="preserve">The Council’s reasons for </w:t>
      </w:r>
      <w:r w:rsidR="00050E40">
        <w:rPr>
          <w:sz w:val="24"/>
        </w:rPr>
        <w:t>making t</w:t>
      </w:r>
      <w:r>
        <w:rPr>
          <w:sz w:val="24"/>
        </w:rPr>
        <w:t xml:space="preserve">he above Order </w:t>
      </w:r>
      <w:r w:rsidR="00050E40">
        <w:rPr>
          <w:sz w:val="24"/>
        </w:rPr>
        <w:t xml:space="preserve">and for proceeding by way of Experimental TRO </w:t>
      </w:r>
      <w:r>
        <w:rPr>
          <w:sz w:val="24"/>
        </w:rPr>
        <w:t>are as follows:-</w:t>
      </w:r>
    </w:p>
    <w:p w14:paraId="71834086" w14:textId="534F436C" w:rsidR="00900E8E" w:rsidRDefault="00900E8E"/>
    <w:p w14:paraId="281D97FB" w14:textId="77777777" w:rsidR="00181B79" w:rsidRDefault="00BE552A" w:rsidP="00BE552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BE552A">
        <w:rPr>
          <w:rFonts w:ascii="Arial" w:hAnsi="Arial" w:cs="Arial"/>
          <w:color w:val="000000" w:themeColor="text1"/>
          <w:sz w:val="24"/>
          <w:szCs w:val="24"/>
        </w:rPr>
        <w:t xml:space="preserve">omplaints </w:t>
      </w:r>
      <w:r>
        <w:rPr>
          <w:rFonts w:ascii="Arial" w:hAnsi="Arial" w:cs="Arial"/>
          <w:color w:val="000000" w:themeColor="text1"/>
          <w:sz w:val="24"/>
          <w:szCs w:val="24"/>
        </w:rPr>
        <w:t>have been received f</w:t>
      </w:r>
      <w:r w:rsidRPr="00BE552A">
        <w:rPr>
          <w:rFonts w:ascii="Arial" w:hAnsi="Arial" w:cs="Arial"/>
          <w:color w:val="000000" w:themeColor="text1"/>
          <w:sz w:val="24"/>
          <w:szCs w:val="24"/>
        </w:rPr>
        <w:t>rom local residents about the indiscriminate parking of vehicles in the back lane of Normanton Terrace which affect</w:t>
      </w:r>
      <w:r w:rsidR="00181B79">
        <w:rPr>
          <w:rFonts w:ascii="Arial" w:hAnsi="Arial" w:cs="Arial"/>
          <w:color w:val="000000" w:themeColor="text1"/>
          <w:sz w:val="24"/>
          <w:szCs w:val="24"/>
        </w:rPr>
        <w:t>s</w:t>
      </w:r>
      <w:r w:rsidRPr="00BE552A">
        <w:rPr>
          <w:rFonts w:ascii="Arial" w:hAnsi="Arial" w:cs="Arial"/>
          <w:color w:val="000000" w:themeColor="text1"/>
          <w:sz w:val="24"/>
          <w:szCs w:val="24"/>
        </w:rPr>
        <w:t xml:space="preserve"> access for residents. </w:t>
      </w:r>
    </w:p>
    <w:p w14:paraId="475D80DE" w14:textId="77777777" w:rsidR="00181B79" w:rsidRDefault="00BE552A" w:rsidP="00BE552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BE552A">
        <w:rPr>
          <w:rFonts w:ascii="Arial" w:hAnsi="Arial" w:cs="Arial"/>
          <w:color w:val="000000" w:themeColor="text1"/>
          <w:sz w:val="24"/>
          <w:szCs w:val="24"/>
        </w:rPr>
        <w:t>There are also complaints about speed and volume of vehicles using this back lane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BE55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CE2F25" w14:textId="77777777" w:rsidR="00181B79" w:rsidRDefault="00181B79" w:rsidP="00BE552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</w:p>
    <w:p w14:paraId="760A476F" w14:textId="68C17F0E" w:rsidR="00181B79" w:rsidRDefault="00BE552A" w:rsidP="00BE552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Pr="00BE552A">
        <w:rPr>
          <w:rFonts w:ascii="Arial" w:hAnsi="Arial" w:cs="Arial"/>
          <w:color w:val="000000" w:themeColor="text1"/>
          <w:sz w:val="24"/>
          <w:szCs w:val="24"/>
        </w:rPr>
        <w:t xml:space="preserve">n order to address these concerns </w:t>
      </w:r>
      <w:r w:rsidR="00181B79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Council </w:t>
      </w:r>
      <w:r w:rsidR="00181B79">
        <w:rPr>
          <w:rFonts w:ascii="Arial" w:hAnsi="Arial" w:cs="Arial"/>
          <w:color w:val="000000" w:themeColor="text1"/>
          <w:sz w:val="24"/>
          <w:szCs w:val="24"/>
        </w:rPr>
        <w:t>is</w:t>
      </w:r>
      <w:r w:rsidRPr="00BE552A">
        <w:rPr>
          <w:rFonts w:ascii="Arial" w:hAnsi="Arial" w:cs="Arial"/>
          <w:color w:val="000000" w:themeColor="text1"/>
          <w:sz w:val="24"/>
          <w:szCs w:val="24"/>
        </w:rPr>
        <w:t xml:space="preserve"> proposing to introduce the </w:t>
      </w:r>
      <w:r w:rsidR="00181B79">
        <w:rPr>
          <w:rFonts w:ascii="Arial" w:hAnsi="Arial" w:cs="Arial"/>
          <w:color w:val="000000" w:themeColor="text1"/>
          <w:sz w:val="24"/>
          <w:szCs w:val="24"/>
        </w:rPr>
        <w:t xml:space="preserve">following </w:t>
      </w:r>
      <w:r w:rsidRPr="00BE552A">
        <w:rPr>
          <w:rFonts w:ascii="Arial" w:hAnsi="Arial" w:cs="Arial"/>
          <w:color w:val="000000" w:themeColor="text1"/>
          <w:sz w:val="24"/>
          <w:szCs w:val="24"/>
        </w:rPr>
        <w:t>measures</w:t>
      </w:r>
      <w:r w:rsidR="00181B79">
        <w:rPr>
          <w:rFonts w:ascii="Arial" w:hAnsi="Arial" w:cs="Arial"/>
          <w:color w:val="000000" w:themeColor="text1"/>
          <w:sz w:val="24"/>
          <w:szCs w:val="24"/>
        </w:rPr>
        <w:t xml:space="preserve"> – a</w:t>
      </w:r>
      <w:r w:rsidR="00181B79" w:rsidRPr="00181B79">
        <w:rPr>
          <w:rFonts w:ascii="Arial" w:hAnsi="Arial" w:cs="Arial"/>
          <w:color w:val="000000" w:themeColor="text1"/>
          <w:sz w:val="24"/>
          <w:szCs w:val="24"/>
        </w:rPr>
        <w:t xml:space="preserve"> Prohibition of Motor Vehicles restriction on the back lane of Normanton Terrace and No Waiting At Any Time restrictions on the same lane</w:t>
      </w:r>
      <w:r w:rsidR="00181B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81B79" w:rsidRPr="00BE552A">
        <w:rPr>
          <w:rFonts w:ascii="Arial" w:hAnsi="Arial" w:cs="Arial"/>
          <w:color w:val="000000" w:themeColor="text1"/>
          <w:sz w:val="24"/>
          <w:szCs w:val="24"/>
        </w:rPr>
        <w:t>to reduce the amount of traffic using this road and causing obstructions with indiscriminate parking</w:t>
      </w:r>
      <w:r w:rsidR="00181B79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14E9EE59" w14:textId="77777777" w:rsidR="00181B79" w:rsidRDefault="00181B79" w:rsidP="00BE552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</w:p>
    <w:p w14:paraId="0FDE8A0F" w14:textId="03635614" w:rsidR="00BE552A" w:rsidRPr="00BE552A" w:rsidRDefault="00181B79" w:rsidP="00BE552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These restrictions will be introduced </w:t>
      </w:r>
      <w:r w:rsidR="00BE552A" w:rsidRPr="00BE552A">
        <w:rPr>
          <w:rFonts w:ascii="Arial" w:hAnsi="Arial" w:cs="Arial"/>
          <w:color w:val="000000" w:themeColor="text1"/>
          <w:sz w:val="24"/>
          <w:szCs w:val="24"/>
        </w:rPr>
        <w:t>initially on an experimental basis to assess the impact on the surrounding areas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28AAF62" w14:textId="77777777" w:rsidR="003E1C26" w:rsidRDefault="003E1C26">
      <w:pPr>
        <w:rPr>
          <w:sz w:val="24"/>
          <w:szCs w:val="24"/>
        </w:rPr>
      </w:pPr>
    </w:p>
    <w:p w14:paraId="308E61CF" w14:textId="614B1D9C" w:rsidR="003E1C26" w:rsidRDefault="003E1C26" w:rsidP="003E1C26">
      <w:pPr>
        <w:rPr>
          <w:sz w:val="24"/>
        </w:rPr>
      </w:pPr>
      <w:r>
        <w:rPr>
          <w:sz w:val="24"/>
        </w:rPr>
        <w:t xml:space="preserve">During the experimental period consideration will be given to making a permanent Traffic Regulation Order in like terms.  </w:t>
      </w:r>
    </w:p>
    <w:p w14:paraId="19BBDA97" w14:textId="77777777" w:rsidR="003E1C26" w:rsidRDefault="003E1C26" w:rsidP="003E1C26">
      <w:pPr>
        <w:rPr>
          <w:sz w:val="24"/>
          <w:szCs w:val="24"/>
        </w:rPr>
      </w:pPr>
    </w:p>
    <w:tbl>
      <w:tblPr>
        <w:tblW w:w="986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32"/>
        <w:gridCol w:w="4068"/>
        <w:gridCol w:w="865"/>
      </w:tblGrid>
      <w:tr w:rsidR="006C0FC7" w14:paraId="3069D195" w14:textId="77777777" w:rsidTr="00634E7E">
        <w:trPr>
          <w:gridAfter w:val="1"/>
          <w:wAfter w:w="865" w:type="dxa"/>
          <w:trHeight w:val="250"/>
        </w:trPr>
        <w:tc>
          <w:tcPr>
            <w:tcW w:w="9000" w:type="dxa"/>
            <w:gridSpan w:val="2"/>
          </w:tcPr>
          <w:tbl>
            <w:tblPr>
              <w:tblW w:w="90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0"/>
            </w:tblGrid>
            <w:tr w:rsidR="006C0FC7" w14:paraId="1C8FC8B1" w14:textId="77777777" w:rsidTr="006C0FC7">
              <w:trPr>
                <w:trHeight w:val="250"/>
              </w:trPr>
              <w:tc>
                <w:tcPr>
                  <w:tcW w:w="9000" w:type="dxa"/>
                </w:tcPr>
                <w:p w14:paraId="502452F8" w14:textId="6DE358E5" w:rsidR="006C0FC7" w:rsidRDefault="006C0FC7" w:rsidP="006C0FC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1CDD4CE" w14:textId="5312E48C" w:rsidR="006C0FC7" w:rsidRDefault="006C0FC7">
            <w:pPr>
              <w:pStyle w:val="Default"/>
              <w:rPr>
                <w:sz w:val="23"/>
                <w:szCs w:val="23"/>
              </w:rPr>
            </w:pPr>
          </w:p>
        </w:tc>
      </w:tr>
      <w:tr w:rsidR="006C0FC7" w14:paraId="770ACC9C" w14:textId="77777777" w:rsidTr="00634E7E">
        <w:trPr>
          <w:trHeight w:val="112"/>
        </w:trPr>
        <w:tc>
          <w:tcPr>
            <w:tcW w:w="4932" w:type="dxa"/>
          </w:tcPr>
          <w:p w14:paraId="3FED08DD" w14:textId="54EF1A88" w:rsidR="006C0FC7" w:rsidRDefault="006C0F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33" w:type="dxa"/>
            <w:gridSpan w:val="2"/>
          </w:tcPr>
          <w:p w14:paraId="0379E9CB" w14:textId="25C36B10" w:rsidR="006C0FC7" w:rsidRDefault="006C0FC7">
            <w:pPr>
              <w:pStyle w:val="Default"/>
              <w:rPr>
                <w:sz w:val="23"/>
                <w:szCs w:val="23"/>
              </w:rPr>
            </w:pPr>
          </w:p>
        </w:tc>
      </w:tr>
      <w:tr w:rsidR="006C0FC7" w14:paraId="6B136F3D" w14:textId="77777777" w:rsidTr="00634E7E">
        <w:trPr>
          <w:trHeight w:val="250"/>
        </w:trPr>
        <w:tc>
          <w:tcPr>
            <w:tcW w:w="4932" w:type="dxa"/>
          </w:tcPr>
          <w:p w14:paraId="745881E4" w14:textId="7FAD2901" w:rsidR="006C0FC7" w:rsidRDefault="006C0F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33" w:type="dxa"/>
            <w:gridSpan w:val="2"/>
          </w:tcPr>
          <w:p w14:paraId="027C0689" w14:textId="73D9A573" w:rsidR="006C0FC7" w:rsidRDefault="006C0FC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E0C097A" w14:textId="77777777" w:rsidR="006C0FC7" w:rsidRDefault="006C0FC7" w:rsidP="00267CD9">
      <w:pPr>
        <w:rPr>
          <w:sz w:val="24"/>
        </w:rPr>
      </w:pPr>
    </w:p>
    <w:p w14:paraId="7872949F" w14:textId="77777777" w:rsidR="00B13BBB" w:rsidRDefault="00B13BBB" w:rsidP="00B13BBB">
      <w:pPr>
        <w:rPr>
          <w:sz w:val="24"/>
        </w:rPr>
      </w:pPr>
    </w:p>
    <w:sectPr w:rsidR="00B13BBB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B461" w14:textId="77777777" w:rsidR="00921CF9" w:rsidRDefault="00921CF9">
      <w:r>
        <w:separator/>
      </w:r>
    </w:p>
  </w:endnote>
  <w:endnote w:type="continuationSeparator" w:id="0">
    <w:p w14:paraId="56A8583F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9C3C" w14:textId="77777777" w:rsidR="00921CF9" w:rsidRDefault="00921CF9">
      <w:r>
        <w:separator/>
      </w:r>
    </w:p>
  </w:footnote>
  <w:footnote w:type="continuationSeparator" w:id="0">
    <w:p w14:paraId="360FCC93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E3293A"/>
    <w:multiLevelType w:val="hybridMultilevel"/>
    <w:tmpl w:val="8C44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345627">
    <w:abstractNumId w:val="0"/>
  </w:num>
  <w:num w:numId="2" w16cid:durableId="2016837135">
    <w:abstractNumId w:val="2"/>
  </w:num>
  <w:num w:numId="3" w16cid:durableId="2121291401">
    <w:abstractNumId w:val="1"/>
  </w:num>
  <w:num w:numId="4" w16cid:durableId="17400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50E40"/>
    <w:rsid w:val="00063A2C"/>
    <w:rsid w:val="000D4BC3"/>
    <w:rsid w:val="00181B79"/>
    <w:rsid w:val="00226EDB"/>
    <w:rsid w:val="0024043E"/>
    <w:rsid w:val="00267CD9"/>
    <w:rsid w:val="00305279"/>
    <w:rsid w:val="00374964"/>
    <w:rsid w:val="003E1C26"/>
    <w:rsid w:val="003E6A03"/>
    <w:rsid w:val="0040355D"/>
    <w:rsid w:val="00422DFA"/>
    <w:rsid w:val="004C378B"/>
    <w:rsid w:val="004F03D4"/>
    <w:rsid w:val="0053160B"/>
    <w:rsid w:val="00634E7E"/>
    <w:rsid w:val="006555F4"/>
    <w:rsid w:val="006B2164"/>
    <w:rsid w:val="006B56F6"/>
    <w:rsid w:val="006C0FC7"/>
    <w:rsid w:val="006D0360"/>
    <w:rsid w:val="006D18DB"/>
    <w:rsid w:val="007C1EFA"/>
    <w:rsid w:val="00900E8E"/>
    <w:rsid w:val="00921CF9"/>
    <w:rsid w:val="0096589E"/>
    <w:rsid w:val="009854DE"/>
    <w:rsid w:val="009F061E"/>
    <w:rsid w:val="009F6071"/>
    <w:rsid w:val="00AA21ED"/>
    <w:rsid w:val="00B11D35"/>
    <w:rsid w:val="00B13BBB"/>
    <w:rsid w:val="00B712AE"/>
    <w:rsid w:val="00B97BFF"/>
    <w:rsid w:val="00BE552A"/>
    <w:rsid w:val="00C67F6C"/>
    <w:rsid w:val="00CB79CD"/>
    <w:rsid w:val="00D1418E"/>
    <w:rsid w:val="00D430EE"/>
    <w:rsid w:val="00F25E44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9DE61E9"/>
  <w15:docId w15:val="{2AD5E980-A221-4E9E-8384-E9AA095F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55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43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430E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6555F4"/>
    <w:pPr>
      <w:ind w:left="720"/>
      <w:jc w:val="left"/>
    </w:pPr>
    <w:rPr>
      <w:rFonts w:ascii="Calibri" w:eastAsia="Calibri" w:hAnsi="Calibri"/>
      <w:szCs w:val="22"/>
    </w:rPr>
  </w:style>
  <w:style w:type="paragraph" w:customStyle="1" w:styleId="Default">
    <w:name w:val="Default"/>
    <w:rsid w:val="006C0F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C0F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BE55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Haggerston, Gillian</cp:lastModifiedBy>
  <cp:revision>17</cp:revision>
  <cp:lastPrinted>2017-10-17T14:18:00Z</cp:lastPrinted>
  <dcterms:created xsi:type="dcterms:W3CDTF">2019-11-25T10:20:00Z</dcterms:created>
  <dcterms:modified xsi:type="dcterms:W3CDTF">2023-04-03T11:19:00Z</dcterms:modified>
</cp:coreProperties>
</file>